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331" w:rsidRPr="00601331" w:rsidRDefault="00601331" w:rsidP="00601331">
      <w:pPr>
        <w:pStyle w:val="a5"/>
        <w:tabs>
          <w:tab w:val="left" w:pos="8040"/>
        </w:tabs>
        <w:spacing w:line="280" w:lineRule="exact"/>
        <w:rPr>
          <w:sz w:val="24"/>
          <w:lang w:eastAsia="zh-CN"/>
        </w:rPr>
      </w:pPr>
      <w:bookmarkStart w:id="0" w:name="_Ref399006623"/>
      <w:bookmarkStart w:id="1" w:name="_Toc92513360"/>
      <w:r w:rsidRPr="00601331">
        <w:rPr>
          <w:sz w:val="24"/>
          <w:lang w:eastAsia="zh-CN"/>
        </w:rPr>
        <w:t>3GPP TSG-RAN WG4 Meeting # 10</w:t>
      </w:r>
      <w:r w:rsidR="009B4D92">
        <w:rPr>
          <w:sz w:val="24"/>
          <w:lang w:eastAsia="zh-CN"/>
        </w:rPr>
        <w:t xml:space="preserve">7    </w:t>
      </w:r>
      <w:r w:rsidRPr="00601331">
        <w:rPr>
          <w:sz w:val="24"/>
          <w:lang w:eastAsia="zh-CN"/>
        </w:rPr>
        <w:t xml:space="preserve">                           R4-</w:t>
      </w:r>
      <w:r w:rsidR="00CC2693" w:rsidRPr="00601331">
        <w:rPr>
          <w:sz w:val="24"/>
          <w:lang w:eastAsia="zh-CN"/>
        </w:rPr>
        <w:t>23</w:t>
      </w:r>
      <w:r w:rsidR="00842944">
        <w:rPr>
          <w:sz w:val="24"/>
          <w:lang w:eastAsia="zh-CN"/>
        </w:rPr>
        <w:t>104</w:t>
      </w:r>
      <w:r w:rsidR="00DA1441">
        <w:rPr>
          <w:sz w:val="24"/>
          <w:lang w:eastAsia="zh-CN"/>
        </w:rPr>
        <w:t>06</w:t>
      </w:r>
    </w:p>
    <w:p w:rsidR="009B4D92" w:rsidRDefault="009B4D92" w:rsidP="009B4D92">
      <w:pPr>
        <w:pStyle w:val="a5"/>
        <w:tabs>
          <w:tab w:val="left" w:pos="8040"/>
        </w:tabs>
        <w:spacing w:line="280" w:lineRule="exact"/>
        <w:rPr>
          <w:sz w:val="24"/>
          <w:lang w:eastAsia="zh-CN"/>
        </w:rPr>
      </w:pPr>
      <w:r w:rsidRPr="00631564">
        <w:rPr>
          <w:sz w:val="24"/>
          <w:lang w:eastAsia="zh-CN"/>
        </w:rPr>
        <w:t>Incheon, KR, May 22 – May 26, 2023</w:t>
      </w:r>
    </w:p>
    <w:p w:rsidR="005929A6" w:rsidRPr="009B4D9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B4D92" w:rsidRPr="009B4D92">
        <w:rPr>
          <w:rFonts w:ascii="Arial" w:hAnsi="Arial" w:cs="Arial"/>
          <w:sz w:val="22"/>
        </w:rPr>
        <w:t xml:space="preserve">TP for TR 38.876 to introduce ATG UE </w:t>
      </w:r>
      <w:proofErr w:type="spellStart"/>
      <w:r w:rsidR="009B4D92" w:rsidRPr="009B4D92">
        <w:rPr>
          <w:rFonts w:ascii="Arial" w:hAnsi="Arial" w:cs="Arial"/>
          <w:sz w:val="22"/>
        </w:rPr>
        <w:t>Tx</w:t>
      </w:r>
      <w:proofErr w:type="spellEnd"/>
      <w:r w:rsidR="009B4D92" w:rsidRPr="009B4D92">
        <w:rPr>
          <w:rFonts w:ascii="Arial" w:hAnsi="Arial" w:cs="Arial"/>
          <w:sz w:val="22"/>
        </w:rPr>
        <w:t xml:space="preserve"> requirements part 1</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B4D92">
        <w:rPr>
          <w:rFonts w:ascii="Arial" w:eastAsia="宋体" w:hAnsi="Arial" w:cs="Arial"/>
          <w:sz w:val="22"/>
          <w:lang w:eastAsia="zh-CN"/>
        </w:rPr>
        <w:t>8</w:t>
      </w:r>
      <w:r w:rsidR="001C4920">
        <w:rPr>
          <w:rFonts w:ascii="Arial" w:eastAsia="宋体" w:hAnsi="Arial" w:cs="Arial"/>
          <w:sz w:val="22"/>
          <w:lang w:eastAsia="zh-CN"/>
        </w:rPr>
        <w:t>.</w:t>
      </w:r>
      <w:r w:rsidR="00AE001D">
        <w:rPr>
          <w:rFonts w:ascii="Arial" w:eastAsia="宋体" w:hAnsi="Arial" w:cs="Arial"/>
          <w:sz w:val="22"/>
          <w:lang w:eastAsia="zh-CN"/>
        </w:rPr>
        <w:t>1</w:t>
      </w:r>
      <w:r w:rsidR="00601331">
        <w:rPr>
          <w:rFonts w:ascii="Arial" w:eastAsia="宋体" w:hAnsi="Arial" w:cs="Arial"/>
          <w:sz w:val="22"/>
          <w:lang w:eastAsia="zh-CN"/>
        </w:rPr>
        <w:t>4</w:t>
      </w:r>
      <w:r w:rsidR="00AE001D">
        <w:rPr>
          <w:rFonts w:ascii="Arial" w:eastAsia="宋体" w:hAnsi="Arial" w:cs="Arial"/>
          <w:sz w:val="22"/>
          <w:lang w:eastAsia="zh-CN"/>
        </w:rPr>
        <w:t>.</w:t>
      </w:r>
      <w:r w:rsidR="001C4920">
        <w:rPr>
          <w:rFonts w:ascii="Arial" w:eastAsia="宋体" w:hAnsi="Arial" w:cs="Arial"/>
          <w:sz w:val="22"/>
          <w:lang w:eastAsia="zh-CN"/>
        </w:rPr>
        <w:t>2.</w:t>
      </w:r>
      <w:r w:rsidR="00F91B02">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DE4DC2" w:rsidRDefault="004B3486" w:rsidP="00E31AB9">
      <w:pPr>
        <w:rPr>
          <w:rFonts w:eastAsia="宋体"/>
          <w:lang w:val="en-US" w:eastAsia="zh-CN"/>
        </w:rPr>
      </w:pPr>
      <w:r>
        <w:rPr>
          <w:rFonts w:eastAsia="宋体"/>
          <w:lang w:val="en-US" w:eastAsia="zh-CN"/>
        </w:rPr>
        <w:t xml:space="preserve">In this paper, we provide the following text proposals </w:t>
      </w:r>
      <w:r w:rsidR="00601331">
        <w:rPr>
          <w:rFonts w:eastAsia="宋体"/>
          <w:lang w:val="en-US" w:eastAsia="zh-CN"/>
        </w:rPr>
        <w:t xml:space="preserve">on MOP/MPR/AMPR requirements </w:t>
      </w:r>
      <w:r w:rsidR="00E4050B">
        <w:rPr>
          <w:rFonts w:eastAsia="宋体"/>
          <w:lang w:val="en-US" w:eastAsia="zh-CN"/>
        </w:rPr>
        <w:t>referring to the WF [1</w:t>
      </w:r>
      <w:r w:rsidR="009B4D92">
        <w:rPr>
          <w:rFonts w:eastAsia="宋体"/>
          <w:lang w:val="en-US" w:eastAsia="zh-CN"/>
        </w:rPr>
        <w:t>, 2</w:t>
      </w:r>
      <w:r w:rsidR="00E4050B">
        <w:rPr>
          <w:rFonts w:eastAsia="宋体"/>
          <w:lang w:val="en-US" w:eastAsia="zh-CN"/>
        </w:rPr>
        <w:t>]</w:t>
      </w:r>
      <w:r w:rsidR="00AC0AE7">
        <w:rPr>
          <w:rFonts w:eastAsia="宋体"/>
          <w:lang w:val="en-US" w:eastAsia="zh-CN"/>
        </w:rPr>
        <w:t>.</w:t>
      </w:r>
    </w:p>
    <w:p w:rsidR="00B02AE0" w:rsidRPr="00A81A25" w:rsidRDefault="00B02AE0" w:rsidP="00572A4C">
      <w:pPr>
        <w:pStyle w:val="10"/>
        <w:numPr>
          <w:ilvl w:val="0"/>
          <w:numId w:val="0"/>
        </w:numPr>
      </w:pPr>
      <w:r>
        <w:t>References</w:t>
      </w:r>
    </w:p>
    <w:p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601331" w:rsidRPr="00601331">
        <w:rPr>
          <w:rFonts w:eastAsia="宋体"/>
          <w:lang w:eastAsia="zh-CN"/>
        </w:rPr>
        <w:t xml:space="preserve">R4-2303645, WF on ATG UE RF requirements, Huawei, </w:t>
      </w:r>
      <w:proofErr w:type="spellStart"/>
      <w:r w:rsidR="00601331" w:rsidRPr="00601331">
        <w:rPr>
          <w:rFonts w:eastAsia="宋体"/>
          <w:lang w:eastAsia="zh-CN"/>
        </w:rPr>
        <w:t>HiSilicon</w:t>
      </w:r>
      <w:proofErr w:type="spellEnd"/>
    </w:p>
    <w:p w:rsidR="009B4D92" w:rsidRPr="001C29FA" w:rsidRDefault="009B4D92" w:rsidP="00D03666">
      <w:pPr>
        <w:overflowPunct/>
        <w:autoSpaceDE/>
        <w:autoSpaceDN/>
        <w:adjustRightInd/>
        <w:textAlignment w:val="auto"/>
        <w:rPr>
          <w:rFonts w:eastAsia="宋体"/>
          <w:lang w:eastAsia="zh-CN"/>
        </w:rPr>
      </w:pPr>
      <w:r>
        <w:rPr>
          <w:rFonts w:eastAsia="宋体"/>
          <w:lang w:eastAsia="zh-CN"/>
        </w:rPr>
        <w:t xml:space="preserve">[2] </w:t>
      </w:r>
      <w:r w:rsidR="001C29FA" w:rsidRPr="001C29FA">
        <w:rPr>
          <w:rFonts w:eastAsia="宋体"/>
          <w:lang w:eastAsia="zh-CN"/>
        </w:rPr>
        <w:t>R4-2306609</w:t>
      </w:r>
      <w:r w:rsidR="001C29FA">
        <w:rPr>
          <w:rFonts w:eastAsia="宋体"/>
          <w:lang w:eastAsia="zh-CN"/>
        </w:rPr>
        <w:t xml:space="preserve">, </w:t>
      </w:r>
      <w:r w:rsidR="001C29FA" w:rsidRPr="00601331">
        <w:rPr>
          <w:rFonts w:eastAsia="宋体"/>
          <w:lang w:eastAsia="zh-CN"/>
        </w:rPr>
        <w:t xml:space="preserve">WF on ATG UE RF requirements, Huawei, </w:t>
      </w:r>
      <w:proofErr w:type="spellStart"/>
      <w:r w:rsidR="001C29FA" w:rsidRPr="00601331">
        <w:rPr>
          <w:rFonts w:eastAsia="宋体"/>
          <w:lang w:eastAsia="zh-CN"/>
        </w:rPr>
        <w:t>HiSilicon</w:t>
      </w:r>
      <w:proofErr w:type="spellEnd"/>
    </w:p>
    <w:p w:rsidR="005D2FE9" w:rsidRPr="00A81A25" w:rsidRDefault="005D2FE9" w:rsidP="005D2FE9">
      <w:pPr>
        <w:pStyle w:val="10"/>
        <w:numPr>
          <w:ilvl w:val="0"/>
          <w:numId w:val="0"/>
        </w:numPr>
      </w:pPr>
      <w:r>
        <w:t>Text proposal</w:t>
      </w:r>
    </w:p>
    <w:p w:rsidR="00AE001D" w:rsidRPr="00D84209" w:rsidRDefault="005D2FE9" w:rsidP="00637D94">
      <w:pPr>
        <w:pStyle w:val="2"/>
        <w:numPr>
          <w:ilvl w:val="0"/>
          <w:numId w:val="0"/>
        </w:numPr>
        <w:spacing w:after="240"/>
        <w:rPr>
          <w:rFonts w:eastAsiaTheme="minorEastAsia"/>
          <w:lang w:eastAsia="zh-CN"/>
        </w:rPr>
      </w:pPr>
      <w:bookmarkStart w:id="2" w:name="OLE_LINK6"/>
      <w:bookmarkStart w:id="3" w:name="OLE_LINK7"/>
      <w:r w:rsidRPr="00584949">
        <w:rPr>
          <w:rStyle w:val="aff"/>
          <w:rFonts w:hint="eastAsia"/>
          <w:color w:val="C00000"/>
          <w:lang w:eastAsia="zh-CN"/>
        </w:rPr>
        <w:t>&lt;</w:t>
      </w:r>
      <w:r>
        <w:rPr>
          <w:rStyle w:val="aff"/>
          <w:color w:val="C00000"/>
          <w:lang w:eastAsia="zh-CN"/>
        </w:rPr>
        <w:t>&lt;Start of Change</w:t>
      </w:r>
      <w:r w:rsidR="004B3486">
        <w:rPr>
          <w:rStyle w:val="aff"/>
          <w:color w:val="C00000"/>
          <w:lang w:eastAsia="zh-CN"/>
        </w:rPr>
        <w:t xml:space="preserve"> for TR 38.87</w:t>
      </w:r>
      <w:r w:rsidR="00AE001D">
        <w:rPr>
          <w:rStyle w:val="aff"/>
          <w:color w:val="C00000"/>
          <w:lang w:eastAsia="zh-CN"/>
        </w:rPr>
        <w:t>6</w:t>
      </w:r>
      <w:r w:rsidRPr="00584949">
        <w:rPr>
          <w:rStyle w:val="aff"/>
          <w:color w:val="C00000"/>
          <w:lang w:eastAsia="zh-CN"/>
        </w:rPr>
        <w:t>&gt;&gt;</w:t>
      </w:r>
      <w:bookmarkEnd w:id="2"/>
      <w:bookmarkEnd w:id="3"/>
    </w:p>
    <w:p w:rsidR="00AD754F" w:rsidRDefault="00AD754F" w:rsidP="00AD754F">
      <w:pPr>
        <w:pStyle w:val="4"/>
        <w:numPr>
          <w:ilvl w:val="0"/>
          <w:numId w:val="0"/>
        </w:numPr>
        <w:spacing w:after="240"/>
        <w:rPr>
          <w:lang w:eastAsia="zh-CN"/>
        </w:rPr>
      </w:pPr>
      <w:bookmarkStart w:id="4" w:name="_Toc133498152"/>
      <w:r>
        <w:rPr>
          <w:lang w:eastAsia="zh-CN"/>
        </w:rPr>
        <w:t>7.1.2.1 Frequency error</w:t>
      </w:r>
      <w:bookmarkEnd w:id="4"/>
    </w:p>
    <w:p w:rsidR="00AD754F" w:rsidRDefault="00AD754F" w:rsidP="00AD754F">
      <w:pPr>
        <w:jc w:val="both"/>
      </w:pPr>
      <w:r>
        <w:t xml:space="preserve">The </w:t>
      </w:r>
      <w:proofErr w:type="spellStart"/>
      <w:proofErr w:type="gramStart"/>
      <w:r>
        <w:t>doppler</w:t>
      </w:r>
      <w:proofErr w:type="spellEnd"/>
      <w:proofErr w:type="gramEnd"/>
      <w:r>
        <w:t xml:space="preserve"> frequency for ATG UE can be determined by, </w:t>
      </w:r>
    </w:p>
    <w:p w:rsidR="00AD754F" w:rsidRDefault="009072A3" w:rsidP="00AD754F">
      <w:pPr>
        <w:jc w:val="both"/>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eastAsiaTheme="minorEastAsia" w:hAnsi="Cambria Math" w:cs="Cambria Math"/>
            </w:rPr>
            <m:t>*</m:t>
          </m:r>
          <m:r>
            <w:rPr>
              <w:rFonts w:ascii="Cambria Math" w:hAnsi="Cambria Math"/>
            </w:rPr>
            <m:t>f_c</m:t>
          </m:r>
        </m:oMath>
      </m:oMathPara>
    </w:p>
    <w:p w:rsidR="00AD754F" w:rsidRDefault="00AD754F" w:rsidP="00AD754F">
      <w:pPr>
        <w:jc w:val="both"/>
      </w:pPr>
      <w:r>
        <w:t>Where,</w:t>
      </w:r>
    </w:p>
    <w:p w:rsidR="00AD754F" w:rsidRPr="00482EF3" w:rsidRDefault="00AD754F" w:rsidP="00AD754F">
      <w:pPr>
        <w:pStyle w:val="afc"/>
        <w:numPr>
          <w:ilvl w:val="0"/>
          <w:numId w:val="38"/>
        </w:numPr>
        <w:spacing w:after="120" w:line="259" w:lineRule="auto"/>
        <w:ind w:left="1003" w:firstLineChars="0" w:hanging="357"/>
        <w:jc w:val="both"/>
        <w:rPr>
          <w:rFonts w:ascii="Times New Roman" w:hAnsi="Times New Roman" w:cs="Times New Roman"/>
          <w:color w:val="000000" w:themeColor="text1"/>
          <w:sz w:val="20"/>
          <w:szCs w:val="20"/>
        </w:rPr>
      </w:pPr>
      <w:proofErr w:type="spellStart"/>
      <w:proofErr w:type="gramStart"/>
      <w:r w:rsidRPr="00482EF3">
        <w:rPr>
          <w:rFonts w:ascii="Times New Roman" w:hAnsi="Times New Roman" w:cs="Times New Roman"/>
          <w:color w:val="000000" w:themeColor="text1"/>
          <w:sz w:val="20"/>
          <w:szCs w:val="20"/>
        </w:rPr>
        <w:t>f</w:t>
      </w:r>
      <w:r w:rsidRPr="00482EF3">
        <w:rPr>
          <w:rFonts w:ascii="Times New Roman" w:hAnsi="Times New Roman" w:cs="Times New Roman"/>
          <w:color w:val="000000" w:themeColor="text1"/>
          <w:sz w:val="20"/>
          <w:szCs w:val="20"/>
          <w:vertAlign w:val="subscript"/>
        </w:rPr>
        <w:t>D</w:t>
      </w:r>
      <w:proofErr w:type="spellEnd"/>
      <w:proofErr w:type="gramEnd"/>
      <w:r w:rsidRPr="00482EF3">
        <w:rPr>
          <w:rFonts w:ascii="Times New Roman" w:hAnsi="Times New Roman" w:cs="Times New Roman"/>
          <w:color w:val="000000" w:themeColor="text1"/>
          <w:sz w:val="20"/>
          <w:szCs w:val="20"/>
        </w:rPr>
        <w:t xml:space="preserve"> is Doppler frequency, </w:t>
      </w:r>
      <w:proofErr w:type="spellStart"/>
      <w:r w:rsidRPr="00482EF3">
        <w:rPr>
          <w:rFonts w:ascii="Times New Roman" w:hAnsi="Times New Roman" w:cs="Times New Roman"/>
          <w:color w:val="000000" w:themeColor="text1"/>
          <w:sz w:val="20"/>
          <w:szCs w:val="20"/>
        </w:rPr>
        <w:t>f_c</w:t>
      </w:r>
      <w:proofErr w:type="spellEnd"/>
      <w:r w:rsidRPr="00482EF3">
        <w:rPr>
          <w:rFonts w:ascii="Times New Roman" w:hAnsi="Times New Roman" w:cs="Times New Roman"/>
          <w:color w:val="000000" w:themeColor="text1"/>
          <w:sz w:val="20"/>
          <w:szCs w:val="20"/>
        </w:rPr>
        <w:t xml:space="preserve"> is the carrier frequency, which is set as 5GHz for n79. </w:t>
      </w:r>
    </w:p>
    <w:p w:rsidR="00AD754F" w:rsidRPr="00482EF3" w:rsidRDefault="00AD754F" w:rsidP="00AD754F">
      <w:pPr>
        <w:pStyle w:val="afc"/>
        <w:numPr>
          <w:ilvl w:val="0"/>
          <w:numId w:val="38"/>
        </w:numPr>
        <w:spacing w:after="120" w:line="259" w:lineRule="auto"/>
        <w:ind w:left="1003" w:firstLineChars="0" w:hanging="357"/>
        <w:jc w:val="both"/>
        <w:rPr>
          <w:rFonts w:ascii="Times New Roman" w:hAnsi="Times New Roman" w:cs="Times New Roman"/>
          <w:color w:val="000000" w:themeColor="text1"/>
          <w:sz w:val="20"/>
          <w:szCs w:val="20"/>
        </w:rPr>
      </w:pPr>
      <w:proofErr w:type="gramStart"/>
      <w:r w:rsidRPr="00482EF3">
        <w:rPr>
          <w:rFonts w:ascii="Times New Roman" w:hAnsi="Times New Roman" w:cs="Times New Roman"/>
          <w:color w:val="000000" w:themeColor="text1"/>
          <w:sz w:val="20"/>
          <w:szCs w:val="20"/>
        </w:rPr>
        <w:t>v</w:t>
      </w:r>
      <w:proofErr w:type="gramEnd"/>
      <w:r w:rsidRPr="00482EF3">
        <w:rPr>
          <w:rFonts w:ascii="Times New Roman" w:hAnsi="Times New Roman" w:cs="Times New Roman"/>
          <w:color w:val="000000" w:themeColor="text1"/>
          <w:sz w:val="20"/>
          <w:szCs w:val="20"/>
        </w:rPr>
        <w:t xml:space="preserve"> is the speed of the aircraft which is 1200km/h.</w:t>
      </w:r>
    </w:p>
    <w:p w:rsidR="00AD754F" w:rsidRPr="00482EF3" w:rsidRDefault="00AD754F" w:rsidP="00AD754F">
      <w:pPr>
        <w:pStyle w:val="afc"/>
        <w:numPr>
          <w:ilvl w:val="0"/>
          <w:numId w:val="38"/>
        </w:numPr>
        <w:spacing w:after="120" w:line="259" w:lineRule="auto"/>
        <w:ind w:left="1003" w:firstLineChars="0" w:hanging="357"/>
        <w:jc w:val="both"/>
        <w:rPr>
          <w:rFonts w:ascii="Times New Roman" w:hAnsi="Times New Roman" w:cs="Times New Roman"/>
          <w:color w:val="000000" w:themeColor="text1"/>
          <w:sz w:val="20"/>
          <w:szCs w:val="20"/>
        </w:rPr>
      </w:pPr>
      <m:oMath>
        <m:r>
          <w:rPr>
            <w:rFonts w:ascii="Cambria Math" w:hAnsi="Cambria Math" w:cs="Times New Roman"/>
            <w:color w:val="000000" w:themeColor="text1"/>
            <w:sz w:val="20"/>
            <w:szCs w:val="20"/>
          </w:rPr>
          <m:t>θ</m:t>
        </m:r>
      </m:oMath>
      <w:r w:rsidRPr="00482EF3">
        <w:rPr>
          <w:rFonts w:ascii="Times New Roman" w:hAnsi="Times New Roman" w:cs="Times New Roman"/>
          <w:color w:val="000000" w:themeColor="text1"/>
          <w:sz w:val="20"/>
          <w:szCs w:val="20"/>
        </w:rPr>
        <w:t xml:space="preserve"> </w:t>
      </w:r>
      <w:proofErr w:type="gramStart"/>
      <w:r w:rsidRPr="00482EF3">
        <w:rPr>
          <w:rFonts w:ascii="Times New Roman" w:hAnsi="Times New Roman" w:cs="Times New Roman"/>
          <w:color w:val="000000" w:themeColor="text1"/>
          <w:sz w:val="20"/>
          <w:szCs w:val="20"/>
        </w:rPr>
        <w:t>is</w:t>
      </w:r>
      <w:proofErr w:type="gramEnd"/>
      <w:r w:rsidRPr="00482EF3">
        <w:rPr>
          <w:rFonts w:ascii="Times New Roman" w:hAnsi="Times New Roman" w:cs="Times New Roman"/>
          <w:color w:val="000000" w:themeColor="text1"/>
          <w:sz w:val="20"/>
          <w:szCs w:val="20"/>
        </w:rPr>
        <w:t xml:space="preserve"> the elevation angle between UE and gNB. </w:t>
      </w:r>
    </w:p>
    <w:p w:rsidR="00AD754F" w:rsidRDefault="00AD754F" w:rsidP="00AD754F">
      <w:pPr>
        <w:jc w:val="both"/>
      </w:pPr>
      <w:r>
        <w:t xml:space="preserve">Since the </w:t>
      </w:r>
      <w:r>
        <w:rPr>
          <w:rFonts w:eastAsia="宋体" w:hint="eastAsia"/>
          <w:lang w:val="en-US" w:eastAsia="zh-CN"/>
        </w:rPr>
        <w:t>potential</w:t>
      </w:r>
      <w:r>
        <w:t xml:space="preserve"> maximum cell range is up to 200-300km [x] and the normal commercial airplane altitude is 10km, the elevation </w:t>
      </w:r>
      <w:r w:rsidRPr="00BB28EC">
        <w:t xml:space="preserve">angle is only </w:t>
      </w:r>
      <w:r w:rsidRPr="0093425A">
        <w:t>about 2~3 degrees</w:t>
      </w:r>
      <w:r w:rsidRPr="00BB28EC">
        <w:t xml:space="preserve"> whe</w:t>
      </w:r>
      <w:r>
        <w:t xml:space="preserve">n UE doing initial access at cell edge. Then the maximum DL </w:t>
      </w:r>
      <w:proofErr w:type="spellStart"/>
      <w:proofErr w:type="gramStart"/>
      <w:r>
        <w:t>doppler</w:t>
      </w:r>
      <w:proofErr w:type="spellEnd"/>
      <w:proofErr w:type="gramEnd"/>
      <w:r>
        <w:t xml:space="preserve"> frequency is approaching 5.5kHz and the UL </w:t>
      </w:r>
      <w:proofErr w:type="spellStart"/>
      <w:r>
        <w:t>doppler</w:t>
      </w:r>
      <w:proofErr w:type="spellEnd"/>
      <w:r>
        <w:t xml:space="preserve"> frequency is approaching 11kHz</w:t>
      </w:r>
      <w:r>
        <w:rPr>
          <w:rFonts w:eastAsia="宋体" w:hint="eastAsia"/>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p>
    <w:p w:rsidR="00AD754F" w:rsidRDefault="00AD754F" w:rsidP="00AD754F">
      <w:pPr>
        <w:rPr>
          <w:lang w:val="en-US" w:eastAsia="zh-CN"/>
        </w:rPr>
      </w:pPr>
      <w:r>
        <w:t xml:space="preserve">The ATG BS location information could be broadcasted for UE to do frequency compensation if necessary. [UE shall rely on the ATG BS location broadcasted by the </w:t>
      </w:r>
      <w:r>
        <w:rPr>
          <w:lang w:val="en-US" w:eastAsia="zh-CN"/>
        </w:rPr>
        <w:t xml:space="preserve">IE </w:t>
      </w:r>
      <w:proofErr w:type="spellStart"/>
      <w:r>
        <w:rPr>
          <w:i/>
          <w:iCs/>
          <w:lang w:val="en-US" w:eastAsia="zh-CN"/>
        </w:rPr>
        <w:t>EphemerisInfo</w:t>
      </w:r>
      <w:proofErr w:type="spellEnd"/>
      <w:r>
        <w:t xml:space="preserve"> in NTN SIB 19 in 38.331</w:t>
      </w:r>
      <w:r>
        <w:rPr>
          <w:rFonts w:eastAsia="宋体" w:hint="eastAsia"/>
          <w:lang w:val="en-US" w:eastAsia="zh-CN"/>
        </w:rPr>
        <w:t xml:space="preserve"> if </w:t>
      </w:r>
      <w:r>
        <w:rPr>
          <w:rFonts w:eastAsia="宋体"/>
          <w:lang w:val="en-US" w:eastAsia="zh-CN"/>
        </w:rPr>
        <w:t>pre-compensation is based on SIB19]</w:t>
      </w:r>
      <w:r>
        <w:t xml:space="preserve">. </w:t>
      </w:r>
      <w:r>
        <w:rPr>
          <w:lang w:val="en-US" w:eastAsia="zh-CN"/>
        </w:rPr>
        <w:t>Where, Ephemeris may be expressed in format of position and velocity state vector.</w:t>
      </w:r>
    </w:p>
    <w:p w:rsidR="00AD754F" w:rsidRDefault="00AD754F" w:rsidP="00AD754F">
      <w:pPr>
        <w:rPr>
          <w:lang w:val="en-US" w:eastAsia="zh-CN"/>
        </w:rPr>
      </w:pPr>
    </w:p>
    <w:p w:rsidR="00AD754F" w:rsidRPr="00743A62" w:rsidRDefault="00AD754F" w:rsidP="00AD754F">
      <w:pPr>
        <w:tabs>
          <w:tab w:val="left" w:pos="397"/>
          <w:tab w:val="left" w:pos="1100"/>
          <w:tab w:val="left" w:pos="1299"/>
        </w:tabs>
        <w:spacing w:before="120" w:beforeAutospacing="1" w:afterLines="100" w:after="240"/>
        <w:outlineLvl w:val="3"/>
        <w:rPr>
          <w:rFonts w:ascii="Arial" w:eastAsia="Arial" w:hAnsi="Arial"/>
          <w:sz w:val="24"/>
          <w:lang w:eastAsia="zh-CN"/>
        </w:rPr>
      </w:pPr>
      <w:r w:rsidRPr="00743A62">
        <w:rPr>
          <w:rFonts w:ascii="Arial" w:eastAsia="Arial" w:hAnsi="Arial"/>
          <w:sz w:val="24"/>
          <w:lang w:eastAsia="zh-CN"/>
        </w:rPr>
        <w:t>7.1.2.2 MOP requirements</w:t>
      </w:r>
    </w:p>
    <w:p w:rsidR="00AD754F" w:rsidRPr="00743A62" w:rsidRDefault="00AD754F" w:rsidP="00AD754F">
      <w:pPr>
        <w:rPr>
          <w:rFonts w:eastAsia="宋体"/>
          <w:lang w:eastAsia="zh-CN"/>
        </w:rPr>
      </w:pPr>
      <w:r w:rsidRPr="00743A62">
        <w:rPr>
          <w:rFonts w:eastAsia="宋体" w:hint="eastAsia"/>
          <w:lang w:eastAsia="zh-CN"/>
        </w:rPr>
        <w:lastRenderedPageBreak/>
        <w:t>F</w:t>
      </w:r>
      <w:r w:rsidRPr="00743A62">
        <w:rPr>
          <w:rFonts w:eastAsia="宋体"/>
          <w:lang w:eastAsia="zh-CN"/>
        </w:rPr>
        <w:t xml:space="preserve">or ATG UE, the maximum output power is </w:t>
      </w:r>
      <w:r w:rsidRPr="00743A62">
        <w:rPr>
          <w:rFonts w:eastAsia="宋体" w:hint="eastAsia"/>
          <w:lang w:val="en-US" w:eastAsia="zh-CN"/>
        </w:rPr>
        <w:t>declared</w:t>
      </w:r>
      <w:r w:rsidRPr="00743A62">
        <w:rPr>
          <w:rFonts w:eastAsia="宋体"/>
          <w:lang w:eastAsia="zh-CN"/>
        </w:rPr>
        <w:t xml:space="preserve"> at maximum modulation order and full PRB configurations within the channel bandwidth of NR carrier unless otherwise stated. The period of measurement shall be at least one sub frame (1ms). </w:t>
      </w:r>
    </w:p>
    <w:p w:rsidR="00AD754F" w:rsidRPr="00743A62" w:rsidRDefault="00AD754F" w:rsidP="00AD754F">
      <w:pPr>
        <w:rPr>
          <w:rFonts w:eastAsia="宋体"/>
          <w:lang w:eastAsia="zh-CN"/>
        </w:rPr>
      </w:pPr>
      <w:r w:rsidRPr="00743A62">
        <w:rPr>
          <w:rFonts w:eastAsia="宋体"/>
          <w:lang w:eastAsia="zh-CN"/>
        </w:rPr>
        <w:t xml:space="preserve">ATG UE implementations/antenna patterns </w:t>
      </w:r>
      <w:r w:rsidRPr="00743A62">
        <w:rPr>
          <w:rFonts w:eastAsia="宋体" w:hint="eastAsia"/>
          <w:lang w:val="en-US" w:eastAsia="zh-CN"/>
        </w:rPr>
        <w:t>might be</w:t>
      </w:r>
      <w:r w:rsidRPr="00743A62">
        <w:rPr>
          <w:rFonts w:eastAsia="宋体"/>
          <w:lang w:eastAsia="zh-CN"/>
        </w:rPr>
        <w:t xml:space="preserve"> </w:t>
      </w:r>
      <w:r w:rsidRPr="00743A62">
        <w:rPr>
          <w:rFonts w:eastAsia="宋体" w:hint="eastAsia"/>
          <w:lang w:val="en-US" w:eastAsia="zh-CN"/>
        </w:rPr>
        <w:t>varying</w:t>
      </w:r>
      <w:r w:rsidRPr="00743A62">
        <w:rPr>
          <w:rFonts w:eastAsia="宋体"/>
          <w:lang w:eastAsia="zh-CN"/>
        </w:rPr>
        <w:t xml:space="preserve"> for different operating bands. The output power from the UE may depend on the aircraft type and exact deployment scenario. Currently, there is a lack of knowledge in 3GPP of the </w:t>
      </w:r>
      <w:r w:rsidRPr="00743A62">
        <w:rPr>
          <w:rFonts w:eastAsia="宋体" w:hint="eastAsia"/>
          <w:lang w:val="en-US" w:eastAsia="zh-CN"/>
        </w:rPr>
        <w:t>appropriate</w:t>
      </w:r>
      <w:r w:rsidRPr="00743A62">
        <w:rPr>
          <w:rFonts w:eastAsia="宋体"/>
          <w:lang w:eastAsia="zh-CN"/>
        </w:rPr>
        <w:t xml:space="preserve"> output power for an ATG UE considering all design</w:t>
      </w:r>
      <w:r w:rsidRPr="00743A62">
        <w:rPr>
          <w:rFonts w:eastAsia="宋体" w:hint="eastAsia"/>
          <w:lang w:val="en-US" w:eastAsia="zh-CN"/>
        </w:rPr>
        <w:t>,</w:t>
      </w:r>
      <w:r>
        <w:rPr>
          <w:rFonts w:eastAsia="宋体"/>
          <w:lang w:val="en-US" w:eastAsia="zh-CN"/>
        </w:rPr>
        <w:t xml:space="preserve"> </w:t>
      </w:r>
      <w:r w:rsidRPr="00743A62">
        <w:rPr>
          <w:rFonts w:eastAsia="宋体"/>
          <w:lang w:eastAsia="zh-CN"/>
        </w:rPr>
        <w:t>regulatory constraints</w:t>
      </w:r>
      <w:r w:rsidRPr="00743A62">
        <w:rPr>
          <w:rFonts w:eastAsia="宋体" w:hint="eastAsia"/>
          <w:lang w:val="en-US" w:eastAsia="zh-CN"/>
        </w:rPr>
        <w:t xml:space="preserve"> and potential avionics device protection</w:t>
      </w:r>
      <w:r w:rsidRPr="00743A62">
        <w:rPr>
          <w:rFonts w:eastAsia="宋体"/>
          <w:lang w:eastAsia="zh-CN"/>
        </w:rPr>
        <w:t xml:space="preserve">. For this reason, it </w:t>
      </w:r>
      <w:r w:rsidRPr="00743A62">
        <w:rPr>
          <w:rFonts w:eastAsia="宋体" w:hint="eastAsia"/>
          <w:lang w:val="en-US" w:eastAsia="zh-CN"/>
        </w:rPr>
        <w:t xml:space="preserve">is </w:t>
      </w:r>
      <w:r w:rsidRPr="00743A62">
        <w:rPr>
          <w:rFonts w:eastAsia="宋体"/>
          <w:lang w:eastAsia="zh-CN"/>
        </w:rPr>
        <w:t>agreed that ATG UE is allowed to declare the output power and signal it to the network. The lower limit of conductive MOP or TRP declared by ATG UE is 23dBm.</w:t>
      </w:r>
      <w:ins w:id="5" w:author="Huawei" w:date="2023-05-14T15:33:00Z">
        <w:r w:rsidR="0087236A" w:rsidRPr="0087236A">
          <w:rPr>
            <w:rFonts w:eastAsia="宋体"/>
            <w:lang w:eastAsia="zh-CN"/>
          </w:rPr>
          <w:t xml:space="preserve"> </w:t>
        </w:r>
        <w:r w:rsidR="0087236A" w:rsidRPr="00743A62">
          <w:rPr>
            <w:rFonts w:eastAsia="宋体"/>
            <w:lang w:eastAsia="zh-CN"/>
          </w:rPr>
          <w:t xml:space="preserve">The </w:t>
        </w:r>
        <w:r w:rsidR="0087236A">
          <w:rPr>
            <w:rFonts w:eastAsia="宋体"/>
            <w:lang w:eastAsia="zh-CN"/>
          </w:rPr>
          <w:t>upp</w:t>
        </w:r>
        <w:r w:rsidR="0087236A" w:rsidRPr="00743A62">
          <w:rPr>
            <w:rFonts w:eastAsia="宋体"/>
            <w:lang w:eastAsia="zh-CN"/>
          </w:rPr>
          <w:t xml:space="preserve">er limit of conductive MOP or TRP declared by ATG UE is </w:t>
        </w:r>
        <w:r w:rsidR="0087236A">
          <w:rPr>
            <w:rFonts w:eastAsia="宋体"/>
            <w:lang w:eastAsia="zh-CN"/>
          </w:rPr>
          <w:t>40</w:t>
        </w:r>
        <w:r w:rsidR="0087236A" w:rsidRPr="00743A62">
          <w:rPr>
            <w:rFonts w:eastAsia="宋体"/>
            <w:lang w:eastAsia="zh-CN"/>
          </w:rPr>
          <w:t>dBm.</w:t>
        </w:r>
      </w:ins>
      <w:ins w:id="6" w:author="Huawei" w:date="2023-05-14T15:34:00Z">
        <w:r w:rsidR="0087236A" w:rsidRPr="0087236A">
          <w:t xml:space="preserve"> </w:t>
        </w:r>
        <w:r w:rsidR="0087236A" w:rsidRPr="0087236A">
          <w:rPr>
            <w:rFonts w:eastAsia="宋体"/>
            <w:lang w:eastAsia="zh-CN"/>
          </w:rPr>
          <w:t>The capability report granularity is 1dB.</w:t>
        </w:r>
      </w:ins>
    </w:p>
    <w:p w:rsidR="00AD754F" w:rsidRPr="00743A62" w:rsidRDefault="00AD754F" w:rsidP="00AD754F">
      <w:pPr>
        <w:rPr>
          <w:rFonts w:eastAsia="宋体"/>
          <w:lang w:eastAsia="zh-CN"/>
        </w:rPr>
      </w:pPr>
    </w:p>
    <w:p w:rsidR="00AD754F" w:rsidRPr="00743A62" w:rsidRDefault="00AD754F" w:rsidP="00AD754F">
      <w:pPr>
        <w:tabs>
          <w:tab w:val="left" w:pos="397"/>
          <w:tab w:val="left" w:pos="1100"/>
          <w:tab w:val="left" w:pos="1299"/>
        </w:tabs>
        <w:spacing w:before="120" w:beforeAutospacing="1" w:afterLines="100" w:after="240"/>
        <w:outlineLvl w:val="3"/>
        <w:rPr>
          <w:rFonts w:ascii="Arial" w:eastAsia="Arial" w:hAnsi="Arial"/>
          <w:sz w:val="24"/>
          <w:lang w:eastAsia="zh-CN"/>
        </w:rPr>
      </w:pPr>
      <w:r w:rsidRPr="00743A62">
        <w:rPr>
          <w:rFonts w:ascii="Arial" w:eastAsia="Arial" w:hAnsi="Arial"/>
          <w:sz w:val="24"/>
          <w:lang w:eastAsia="zh-CN"/>
        </w:rPr>
        <w:t>7.1.2.3 MPR/AMPR requirements</w:t>
      </w:r>
    </w:p>
    <w:p w:rsidR="00AD754F" w:rsidRPr="00743A62" w:rsidRDefault="00AD754F" w:rsidP="00AD754F">
      <w:pPr>
        <w:rPr>
          <w:rFonts w:eastAsia="宋体"/>
          <w:lang w:eastAsia="zh-CN"/>
        </w:rPr>
      </w:pPr>
      <w:r w:rsidRPr="00743A62">
        <w:rPr>
          <w:rFonts w:eastAsia="宋体"/>
          <w:lang w:eastAsia="zh-CN"/>
        </w:rPr>
        <w:t xml:space="preserve">ATG UE is allowed to declare the output power at </w:t>
      </w:r>
      <w:r w:rsidRPr="00743A62">
        <w:rPr>
          <w:rFonts w:eastAsia="宋体" w:hint="eastAsia"/>
          <w:lang w:val="en-US" w:eastAsia="zh-CN"/>
        </w:rPr>
        <w:t xml:space="preserve">supported </w:t>
      </w:r>
      <w:r w:rsidRPr="00743A62">
        <w:rPr>
          <w:rFonts w:eastAsia="宋体"/>
          <w:lang w:eastAsia="zh-CN"/>
        </w:rPr>
        <w:t>maximum modulation order and full PRB configurations. Thus, MPR/AMPR requirements are not needed as ATG UE can declare a lower power when</w:t>
      </w:r>
      <w:r w:rsidRPr="00743A62">
        <w:rPr>
          <w:rFonts w:eastAsia="宋体" w:hint="eastAsia"/>
          <w:lang w:val="en-US" w:eastAsia="zh-CN"/>
        </w:rPr>
        <w:t>ever</w:t>
      </w:r>
      <w:r w:rsidRPr="00743A62">
        <w:rPr>
          <w:rFonts w:eastAsia="宋体"/>
          <w:lang w:eastAsia="zh-CN"/>
        </w:rPr>
        <w:t xml:space="preserve"> power back-off is needed. Additionally, when ATG UE indicate the maximum output power under the specific conditions (</w:t>
      </w:r>
      <w:r w:rsidRPr="00743A62">
        <w:rPr>
          <w:rFonts w:eastAsia="宋体" w:hint="eastAsia"/>
          <w:lang w:val="en-US" w:eastAsia="zh-CN"/>
        </w:rPr>
        <w:t xml:space="preserve">the supported </w:t>
      </w:r>
      <w:r w:rsidRPr="00743A62">
        <w:rPr>
          <w:rFonts w:eastAsia="宋体"/>
          <w:lang w:eastAsia="zh-CN"/>
        </w:rPr>
        <w:t>maximum modulation order, full PRB configurations, SEM/spurious emission requirements, regulation requirements and so on), the necessary power back-off should be considered. In total, the power back-off has been included in the declared maximum output power, so there is no need to specify MPR/AMPR requirements for ATG UE.</w:t>
      </w:r>
    </w:p>
    <w:p w:rsidR="00AD754F" w:rsidRDefault="00AD754F" w:rsidP="00AD754F">
      <w:pPr>
        <w:rPr>
          <w:rFonts w:eastAsia="宋体"/>
          <w:lang w:eastAsia="zh-CN"/>
        </w:rPr>
      </w:pPr>
    </w:p>
    <w:p w:rsidR="00AD754F" w:rsidRDefault="00AD754F" w:rsidP="00AD754F">
      <w:pPr>
        <w:rPr>
          <w:rFonts w:eastAsia="宋体"/>
          <w:lang w:eastAsia="zh-CN"/>
        </w:rPr>
      </w:pPr>
    </w:p>
    <w:p w:rsidR="00AD754F" w:rsidRPr="006D6DFF" w:rsidRDefault="00AD754F" w:rsidP="00AD754F">
      <w:pPr>
        <w:pStyle w:val="4"/>
        <w:numPr>
          <w:ilvl w:val="0"/>
          <w:numId w:val="0"/>
        </w:numPr>
        <w:spacing w:after="240"/>
        <w:rPr>
          <w:lang w:eastAsia="zh-CN"/>
        </w:rPr>
      </w:pPr>
      <w:bookmarkStart w:id="7" w:name="_Toc133498153"/>
      <w:r>
        <w:rPr>
          <w:lang w:eastAsia="zh-CN"/>
        </w:rPr>
        <w:t xml:space="preserve">7.1.2.4 </w:t>
      </w:r>
      <w:r w:rsidRPr="006D6DFF">
        <w:rPr>
          <w:lang w:eastAsia="zh-CN"/>
        </w:rPr>
        <w:t>Configured transmitted power</w:t>
      </w:r>
      <w:bookmarkEnd w:id="7"/>
    </w:p>
    <w:p w:rsidR="00482EF3" w:rsidRPr="00482EF3" w:rsidRDefault="00482EF3" w:rsidP="00AD754F">
      <w:pPr>
        <w:rPr>
          <w:rFonts w:eastAsia="宋体"/>
          <w:lang w:eastAsia="zh-CN"/>
        </w:rPr>
      </w:pPr>
      <w:bookmarkStart w:id="8" w:name="_GoBack"/>
      <w:bookmarkEnd w:id="8"/>
    </w:p>
    <w:p w:rsidR="00AD754F" w:rsidRPr="006D6DFF" w:rsidRDefault="00AD754F" w:rsidP="00AD754F">
      <w:pPr>
        <w:pStyle w:val="4"/>
        <w:numPr>
          <w:ilvl w:val="0"/>
          <w:numId w:val="0"/>
        </w:numPr>
        <w:spacing w:after="240"/>
        <w:rPr>
          <w:lang w:eastAsia="zh-CN"/>
        </w:rPr>
      </w:pPr>
      <w:bookmarkStart w:id="9" w:name="_Toc133498154"/>
      <w:r>
        <w:rPr>
          <w:lang w:eastAsia="zh-CN"/>
        </w:rPr>
        <w:t xml:space="preserve">7.1.2.5 </w:t>
      </w:r>
      <w:r w:rsidRPr="006D6DFF">
        <w:rPr>
          <w:lang w:eastAsia="zh-CN"/>
        </w:rPr>
        <w:t>Minimum output power</w:t>
      </w:r>
      <w:bookmarkEnd w:id="9"/>
    </w:p>
    <w:p w:rsidR="00AD754F" w:rsidRDefault="00AD754F" w:rsidP="00AD754F">
      <w:pPr>
        <w:rPr>
          <w:rFonts w:eastAsia="宋体"/>
          <w:lang w:eastAsia="zh-CN"/>
        </w:rPr>
      </w:pPr>
    </w:p>
    <w:p w:rsidR="00AD754F" w:rsidRPr="006D6DFF" w:rsidRDefault="00AD754F" w:rsidP="00AD754F">
      <w:pPr>
        <w:pStyle w:val="4"/>
        <w:numPr>
          <w:ilvl w:val="0"/>
          <w:numId w:val="0"/>
        </w:numPr>
        <w:spacing w:after="240"/>
        <w:rPr>
          <w:lang w:eastAsia="zh-CN"/>
        </w:rPr>
      </w:pPr>
      <w:bookmarkStart w:id="10" w:name="_Toc133498155"/>
      <w:r>
        <w:rPr>
          <w:lang w:eastAsia="zh-CN"/>
        </w:rPr>
        <w:t xml:space="preserve">7.1.2.6 </w:t>
      </w:r>
      <w:r w:rsidRPr="006D6DFF">
        <w:rPr>
          <w:lang w:eastAsia="zh-CN"/>
        </w:rPr>
        <w:t>Transmit OFF power</w:t>
      </w:r>
      <w:bookmarkEnd w:id="10"/>
    </w:p>
    <w:p w:rsidR="00AD754F" w:rsidRDefault="00AD754F" w:rsidP="00AD754F">
      <w:pPr>
        <w:rPr>
          <w:rFonts w:eastAsia="宋体"/>
          <w:lang w:eastAsia="zh-CN"/>
        </w:rPr>
      </w:pPr>
      <w:ins w:id="11" w:author="Huawei" w:date="2023-05-14T15:16:00Z">
        <w:r>
          <w:t xml:space="preserve">The current requirements for Transmit OFF power </w:t>
        </w:r>
      </w:ins>
      <w:ins w:id="12" w:author="Huawei" w:date="2023-05-14T15:23:00Z">
        <w:r w:rsidR="00FC63FB">
          <w:t xml:space="preserve">specified in clause </w:t>
        </w:r>
      </w:ins>
      <w:ins w:id="13" w:author="Huawei" w:date="2023-05-14T15:24:00Z">
        <w:r w:rsidR="00FC63FB">
          <w:t>6.3.2 of</w:t>
        </w:r>
      </w:ins>
      <w:ins w:id="14" w:author="Huawei" w:date="2023-05-14T15:16:00Z">
        <w:r>
          <w:t xml:space="preserve"> TS 38.101-1 are </w:t>
        </w:r>
      </w:ins>
      <w:ins w:id="15" w:author="Huawei" w:date="2023-05-14T15:17:00Z">
        <w:r>
          <w:t>applicable to ATG UE, i.e. -50dBm.</w:t>
        </w:r>
      </w:ins>
    </w:p>
    <w:p w:rsidR="00AD754F" w:rsidRPr="006D6DFF" w:rsidRDefault="00AD754F" w:rsidP="00AD754F">
      <w:pPr>
        <w:pStyle w:val="4"/>
        <w:numPr>
          <w:ilvl w:val="0"/>
          <w:numId w:val="0"/>
        </w:numPr>
        <w:spacing w:after="240"/>
        <w:rPr>
          <w:lang w:eastAsia="zh-CN"/>
        </w:rPr>
      </w:pPr>
      <w:bookmarkStart w:id="16" w:name="_Toc133498156"/>
      <w:r>
        <w:rPr>
          <w:lang w:eastAsia="zh-CN"/>
        </w:rPr>
        <w:t xml:space="preserve">7.1.2.7 </w:t>
      </w:r>
      <w:r w:rsidRPr="001871EE">
        <w:rPr>
          <w:lang w:eastAsia="zh-CN"/>
        </w:rPr>
        <w:t>Transmit ON/OFF time mask</w:t>
      </w:r>
      <w:bookmarkEnd w:id="16"/>
    </w:p>
    <w:p w:rsidR="00FC63FB" w:rsidRDefault="00FC63FB" w:rsidP="00FC63FB">
      <w:pPr>
        <w:rPr>
          <w:ins w:id="17" w:author="Huawei" w:date="2023-05-14T15:24:00Z"/>
          <w:rFonts w:eastAsia="宋体"/>
          <w:lang w:eastAsia="zh-CN"/>
        </w:rPr>
      </w:pPr>
      <w:ins w:id="18" w:author="Huawei" w:date="2023-05-14T15:24:00Z">
        <w:r>
          <w:t xml:space="preserve">The current requirements for Transmit </w:t>
        </w:r>
        <w:r w:rsidRPr="00FC63FB">
          <w:t>ON/OFF time mask</w:t>
        </w:r>
        <w:r>
          <w:t xml:space="preserve"> specified in clause 6.3.3 of TS 38.101-1 are applicable to ATG UE.</w:t>
        </w:r>
      </w:ins>
    </w:p>
    <w:p w:rsidR="00AD754F" w:rsidRPr="00FC63FB" w:rsidRDefault="00AD754F" w:rsidP="00AD754F">
      <w:pPr>
        <w:rPr>
          <w:rFonts w:eastAsia="宋体"/>
          <w:lang w:eastAsia="zh-CN"/>
        </w:rPr>
      </w:pPr>
    </w:p>
    <w:p w:rsidR="00AD754F" w:rsidRPr="006D6DFF" w:rsidRDefault="00AD754F" w:rsidP="00AD754F">
      <w:pPr>
        <w:pStyle w:val="4"/>
        <w:numPr>
          <w:ilvl w:val="0"/>
          <w:numId w:val="0"/>
        </w:numPr>
        <w:spacing w:after="240"/>
        <w:rPr>
          <w:lang w:eastAsia="zh-CN"/>
        </w:rPr>
      </w:pPr>
      <w:bookmarkStart w:id="19" w:name="_Toc133498157"/>
      <w:r>
        <w:rPr>
          <w:lang w:eastAsia="zh-CN"/>
        </w:rPr>
        <w:t xml:space="preserve">7.1.2.8 </w:t>
      </w:r>
      <w:r w:rsidRPr="001871EE">
        <w:rPr>
          <w:lang w:eastAsia="zh-CN"/>
        </w:rPr>
        <w:t>Power control</w:t>
      </w:r>
      <w:bookmarkEnd w:id="19"/>
    </w:p>
    <w:p w:rsidR="00FC63FB" w:rsidRDefault="00FC63FB" w:rsidP="00FC63FB">
      <w:pPr>
        <w:rPr>
          <w:ins w:id="20" w:author="Huawei" w:date="2023-05-14T15:24:00Z"/>
          <w:rFonts w:eastAsia="宋体"/>
          <w:lang w:eastAsia="zh-CN"/>
        </w:rPr>
      </w:pPr>
      <w:ins w:id="21" w:author="Huawei" w:date="2023-05-14T15:24:00Z">
        <w:r>
          <w:t>The current requirements for power control specified in clause 6.3.</w:t>
        </w:r>
      </w:ins>
      <w:ins w:id="22" w:author="Huawei" w:date="2023-05-14T15:25:00Z">
        <w:r>
          <w:t>4</w:t>
        </w:r>
      </w:ins>
      <w:ins w:id="23" w:author="Huawei" w:date="2023-05-14T15:24:00Z">
        <w:r>
          <w:t xml:space="preserve"> of TS 38.101-1 are applicable to ATG UE.</w:t>
        </w:r>
      </w:ins>
    </w:p>
    <w:p w:rsidR="00AD754F" w:rsidRPr="00FC63FB" w:rsidRDefault="00AD754F" w:rsidP="00AD754F">
      <w:pPr>
        <w:rPr>
          <w:rFonts w:eastAsia="宋体"/>
          <w:lang w:eastAsia="zh-CN"/>
        </w:rPr>
      </w:pPr>
    </w:p>
    <w:p w:rsidR="005D2FE9" w:rsidRPr="005D2FE9" w:rsidRDefault="005D2FE9" w:rsidP="006D7E23">
      <w:pPr>
        <w:pStyle w:val="2"/>
        <w:numPr>
          <w:ilvl w:val="0"/>
          <w:numId w:val="0"/>
        </w:numPr>
        <w:spacing w:after="240"/>
        <w:rPr>
          <w:rFonts w:eastAsia="宋体"/>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sectPr w:rsidR="005D2FE9" w:rsidRPr="005D2FE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72A3" w:rsidRDefault="009072A3">
      <w:r>
        <w:separator/>
      </w:r>
    </w:p>
  </w:endnote>
  <w:endnote w:type="continuationSeparator" w:id="0">
    <w:p w:rsidR="009072A3" w:rsidRDefault="00907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2E2D" w:rsidRDefault="00712E2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72A3" w:rsidRDefault="009072A3">
      <w:r>
        <w:separator/>
      </w:r>
    </w:p>
  </w:footnote>
  <w:footnote w:type="continuationSeparator" w:id="0">
    <w:p w:rsidR="009072A3" w:rsidRDefault="009072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B14526"/>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1"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174FB2"/>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A25EE3"/>
    <w:multiLevelType w:val="hybridMultilevel"/>
    <w:tmpl w:val="882C7BEE"/>
    <w:lvl w:ilvl="0" w:tplc="4916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AD4CF0"/>
    <w:multiLevelType w:val="hybridMultilevel"/>
    <w:tmpl w:val="068EBEF0"/>
    <w:lvl w:ilvl="0" w:tplc="8844143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13"/>
  </w:num>
  <w:num w:numId="4">
    <w:abstractNumId w:val="17"/>
  </w:num>
  <w:num w:numId="5">
    <w:abstractNumId w:val="1"/>
  </w:num>
  <w:num w:numId="6">
    <w:abstractNumId w:val="2"/>
  </w:num>
  <w:num w:numId="7">
    <w:abstractNumId w:val="7"/>
  </w:num>
  <w:num w:numId="8">
    <w:abstractNumId w:val="7"/>
  </w:num>
  <w:num w:numId="9">
    <w:abstractNumId w:val="16"/>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0"/>
  </w:num>
  <w:num w:numId="15">
    <w:abstractNumId w:val="8"/>
  </w:num>
  <w:num w:numId="16">
    <w:abstractNumId w:val="7"/>
  </w:num>
  <w:num w:numId="17">
    <w:abstractNumId w:val="7"/>
  </w:num>
  <w:num w:numId="18">
    <w:abstractNumId w:val="28"/>
  </w:num>
  <w:num w:numId="19">
    <w:abstractNumId w:val="20"/>
  </w:num>
  <w:num w:numId="20">
    <w:abstractNumId w:val="3"/>
  </w:num>
  <w:num w:numId="21">
    <w:abstractNumId w:val="19"/>
  </w:num>
  <w:num w:numId="22">
    <w:abstractNumId w:val="14"/>
  </w:num>
  <w:num w:numId="23">
    <w:abstractNumId w:val="11"/>
  </w:num>
  <w:num w:numId="24">
    <w:abstractNumId w:val="12"/>
  </w:num>
  <w:num w:numId="25">
    <w:abstractNumId w:val="27"/>
  </w:num>
  <w:num w:numId="26">
    <w:abstractNumId w:val="7"/>
  </w:num>
  <w:num w:numId="27">
    <w:abstractNumId w:val="25"/>
  </w:num>
  <w:num w:numId="28">
    <w:abstractNumId w:val="20"/>
  </w:num>
  <w:num w:numId="29">
    <w:abstractNumId w:val="15"/>
  </w:num>
  <w:num w:numId="30">
    <w:abstractNumId w:val="23"/>
  </w:num>
  <w:num w:numId="31">
    <w:abstractNumId w:val="6"/>
  </w:num>
  <w:num w:numId="32">
    <w:abstractNumId w:val="7"/>
  </w:num>
  <w:num w:numId="33">
    <w:abstractNumId w:val="26"/>
  </w:num>
  <w:num w:numId="34">
    <w:abstractNumId w:val="21"/>
  </w:num>
  <w:num w:numId="35">
    <w:abstractNumId w:val="18"/>
  </w:num>
  <w:num w:numId="36">
    <w:abstractNumId w:val="9"/>
  </w:num>
  <w:num w:numId="37">
    <w:abstractNumId w:val="15"/>
  </w:num>
  <w:num w:numId="38">
    <w:abstractNumId w:val="4"/>
  </w:num>
  <w:num w:numId="39">
    <w:abstractNumId w:val="7"/>
  </w:num>
  <w:num w:numId="40">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6C34"/>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00B"/>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1EE"/>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A7563"/>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9FA"/>
    <w:rsid w:val="001C2EE7"/>
    <w:rsid w:val="001C34DC"/>
    <w:rsid w:val="001C37A9"/>
    <w:rsid w:val="001C389D"/>
    <w:rsid w:val="001C41A0"/>
    <w:rsid w:val="001C4420"/>
    <w:rsid w:val="001C49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AB9"/>
    <w:rsid w:val="001F0B5F"/>
    <w:rsid w:val="001F0E25"/>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229"/>
    <w:rsid w:val="002A49B6"/>
    <w:rsid w:val="002A6AA0"/>
    <w:rsid w:val="002B158C"/>
    <w:rsid w:val="002B1BFB"/>
    <w:rsid w:val="002B1F8F"/>
    <w:rsid w:val="002B2455"/>
    <w:rsid w:val="002B45AA"/>
    <w:rsid w:val="002B51F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4FB2"/>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BA6"/>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690"/>
    <w:rsid w:val="003858A6"/>
    <w:rsid w:val="003865CA"/>
    <w:rsid w:val="00386E67"/>
    <w:rsid w:val="003901C2"/>
    <w:rsid w:val="003903D3"/>
    <w:rsid w:val="00390AB2"/>
    <w:rsid w:val="00390E9F"/>
    <w:rsid w:val="00390EAA"/>
    <w:rsid w:val="00391272"/>
    <w:rsid w:val="0039167C"/>
    <w:rsid w:val="00393499"/>
    <w:rsid w:val="00393614"/>
    <w:rsid w:val="003936F2"/>
    <w:rsid w:val="00393873"/>
    <w:rsid w:val="0039440C"/>
    <w:rsid w:val="00394D01"/>
    <w:rsid w:val="0039607A"/>
    <w:rsid w:val="00396825"/>
    <w:rsid w:val="003A02DC"/>
    <w:rsid w:val="003A09CA"/>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E21"/>
    <w:rsid w:val="00424FB4"/>
    <w:rsid w:val="004251D0"/>
    <w:rsid w:val="00425403"/>
    <w:rsid w:val="0042714D"/>
    <w:rsid w:val="004272E5"/>
    <w:rsid w:val="00427885"/>
    <w:rsid w:val="00427B5A"/>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2EF3"/>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C6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6926"/>
    <w:rsid w:val="00517560"/>
    <w:rsid w:val="00517782"/>
    <w:rsid w:val="00517B5C"/>
    <w:rsid w:val="00520AF1"/>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A9"/>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002"/>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025"/>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331"/>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37D94"/>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6B64"/>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77D3F"/>
    <w:rsid w:val="00681722"/>
    <w:rsid w:val="00682042"/>
    <w:rsid w:val="00682A8F"/>
    <w:rsid w:val="00683FFC"/>
    <w:rsid w:val="00684867"/>
    <w:rsid w:val="00684908"/>
    <w:rsid w:val="006858C3"/>
    <w:rsid w:val="00685CF7"/>
    <w:rsid w:val="00685D13"/>
    <w:rsid w:val="00686188"/>
    <w:rsid w:val="006873AD"/>
    <w:rsid w:val="006876C7"/>
    <w:rsid w:val="006878F3"/>
    <w:rsid w:val="006901D0"/>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1B8"/>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C7D"/>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6DFF"/>
    <w:rsid w:val="006D7219"/>
    <w:rsid w:val="006D7E23"/>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0F6B"/>
    <w:rsid w:val="00721110"/>
    <w:rsid w:val="00721A9F"/>
    <w:rsid w:val="00721C81"/>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E4D"/>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48F"/>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944"/>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236A"/>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072A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5F40"/>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468C"/>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85"/>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4D92"/>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2459"/>
    <w:rsid w:val="00AB333F"/>
    <w:rsid w:val="00AB43C0"/>
    <w:rsid w:val="00AB44C2"/>
    <w:rsid w:val="00AB552C"/>
    <w:rsid w:val="00AB5591"/>
    <w:rsid w:val="00AB564D"/>
    <w:rsid w:val="00AB5D43"/>
    <w:rsid w:val="00AB6C08"/>
    <w:rsid w:val="00AB6EC1"/>
    <w:rsid w:val="00AB7694"/>
    <w:rsid w:val="00AB79C3"/>
    <w:rsid w:val="00AB7D9B"/>
    <w:rsid w:val="00AC03D4"/>
    <w:rsid w:val="00AC0AE7"/>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754F"/>
    <w:rsid w:val="00AE001D"/>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1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364"/>
    <w:rsid w:val="00BA27FC"/>
    <w:rsid w:val="00BA3D64"/>
    <w:rsid w:val="00BA3FFA"/>
    <w:rsid w:val="00BA4081"/>
    <w:rsid w:val="00BA4225"/>
    <w:rsid w:val="00BA559B"/>
    <w:rsid w:val="00BA55DD"/>
    <w:rsid w:val="00BA5D4C"/>
    <w:rsid w:val="00BA6014"/>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3F8B"/>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DE6"/>
    <w:rsid w:val="00C33EA2"/>
    <w:rsid w:val="00C3429F"/>
    <w:rsid w:val="00C3471C"/>
    <w:rsid w:val="00C34C17"/>
    <w:rsid w:val="00C355A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0037"/>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693"/>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209"/>
    <w:rsid w:val="00D84F5D"/>
    <w:rsid w:val="00D85402"/>
    <w:rsid w:val="00D856B4"/>
    <w:rsid w:val="00D857D5"/>
    <w:rsid w:val="00D86AEC"/>
    <w:rsid w:val="00D87756"/>
    <w:rsid w:val="00D919F1"/>
    <w:rsid w:val="00D929C2"/>
    <w:rsid w:val="00D9370A"/>
    <w:rsid w:val="00D9496A"/>
    <w:rsid w:val="00D9497C"/>
    <w:rsid w:val="00D94BAE"/>
    <w:rsid w:val="00D958C7"/>
    <w:rsid w:val="00D95A78"/>
    <w:rsid w:val="00D96638"/>
    <w:rsid w:val="00D966DF"/>
    <w:rsid w:val="00D968F2"/>
    <w:rsid w:val="00DA1441"/>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D71"/>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1EED"/>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50B"/>
    <w:rsid w:val="00E40AA3"/>
    <w:rsid w:val="00E429C7"/>
    <w:rsid w:val="00E42C21"/>
    <w:rsid w:val="00E42C53"/>
    <w:rsid w:val="00E437D2"/>
    <w:rsid w:val="00E43CCD"/>
    <w:rsid w:val="00E44258"/>
    <w:rsid w:val="00E443A8"/>
    <w:rsid w:val="00E44BCB"/>
    <w:rsid w:val="00E45E4E"/>
    <w:rsid w:val="00E46463"/>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91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B02"/>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087"/>
    <w:rsid w:val="00FC4A63"/>
    <w:rsid w:val="00FC5F8C"/>
    <w:rsid w:val="00FC6068"/>
    <w:rsid w:val="00FC63FB"/>
    <w:rsid w:val="00FC7009"/>
    <w:rsid w:val="00FC731C"/>
    <w:rsid w:val="00FC7650"/>
    <w:rsid w:val="00FC7B87"/>
    <w:rsid w:val="00FC7F86"/>
    <w:rsid w:val="00FD0706"/>
    <w:rsid w:val="00FD1D5A"/>
    <w:rsid w:val="00FD1DFC"/>
    <w:rsid w:val="00FD2727"/>
    <w:rsid w:val="00FD32F8"/>
    <w:rsid w:val="00FD3CD2"/>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0"/>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0"/>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 w:type="paragraph" w:customStyle="1" w:styleId="1">
    <w:name w:val="样式 标题 1 + 小三"/>
    <w:basedOn w:val="10"/>
    <w:rsid w:val="00721C81"/>
    <w:pPr>
      <w:numPr>
        <w:numId w:val="31"/>
      </w:numPr>
    </w:pPr>
    <w:rPr>
      <w:rFonts w:eastAsia="Times New Roman"/>
      <w:sz w:val="30"/>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89919047">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F6372-FF2B-4117-BB1A-656F4B136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23313</TotalTime>
  <Pages>2</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70</cp:revision>
  <cp:lastPrinted>2010-01-07T02:23:00Z</cp:lastPrinted>
  <dcterms:created xsi:type="dcterms:W3CDTF">2021-02-10T02:54:00Z</dcterms:created>
  <dcterms:modified xsi:type="dcterms:W3CDTF">2023-05-26T00:51:00Z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(3)QbXU/q8Gnb/Tj1VtovNFlASdzoyRQ0vP1xQa08+O2o1BmrvLuKhE2lFGKlcdACed3URP7Frx
STNWZK96302nPdmQGMa4M4m4ZDev6yXpopv/IcZDQhbwBEw2WHijoO3FJ2DvdJR2ZAirLbXL
d7XqS4FIAwjqMYJ1E+Lruv5RaMXS374PykPQL1+4XorKiiwwB6NQTMlWfu1aVBYKpiSUaEXF
LpOV+aEhq9v2Kdz1Q5</vt:lpwstr>
  </property>
  <property fmtid="{D5CDD505-2E9C-101B-9397-08002B2CF9AE}" pid="3" name="_2015_ms_pID_725343_00">
    <vt:lpwstr>_2015_ms_pID_725343</vt:lpwstr>
  </property>
  <property fmtid="{D5CDD505-2E9C-101B-9397-08002B2CF9AE}" pid="4" name="_2015_ms_pID_7253431">
    <vt:lpwstr>PFr7UniIYvJm96VTEzra1UYSJr/LrZxT1LpXi531SSzpsiCmO4uWS3
odexOP3gIkNd91fcTYrfEx4nHiekpq4tyK/kXmufdpxfp0YV8juaVozTE4IcpN9Sh+ihKCbB
iZfntmipfW5mJBR60+o/Uksbxc0AzhUlpr2KQ1wgO0cRMvtcSp299CEf5oywhs7t72bqOzfJ
kdcMJ+ws5P5lB7Hv4OukgJpMiMVCnO8VWyun</vt:lpwstr>
  </property>
  <property fmtid="{D5CDD505-2E9C-101B-9397-08002B2CF9AE}" pid="5" name="_2015_ms_pID_7253431_00">
    <vt:lpwstr>_2015_ms_pID_7253431</vt:lpwstr>
  </property>
  <property fmtid="{D5CDD505-2E9C-101B-9397-08002B2CF9AE}" pid="6" name="_2015_ms_pID_7253432">
    <vt:lpwstr>L88bJhs4sHb1jLH6JS78Z1zMm0z1JoyoZXf/
TomWx+sbESmyUSIH3jSG4h7u0agcnsfo3D8ks+NJw4ywPSE41NM=</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